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25751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Министерство образовании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Идентификационный номер</w:t>
      </w:r>
      <w:r>
        <w:rPr>
          <w:rFonts w:ascii="Times New Roman" w:hAnsi="Times New Roman"/>
          <w:b w:val="false"/>
          <w:i w:val="false"/>
          <w:color w:val="000000"/>
          <w:sz w:val="28"/>
        </w:rPr>
        <w:t xml:space="preserve"> 3091725)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3"/>
      <w:r>
        <w:rPr>
          <w:rFonts w:ascii="Times New Roman" w:hAnsi="Times New Roman"/>
          <w:b/>
          <w:i w:val="false"/>
          <w:color w:val="000000"/>
          <w:sz w:val="28"/>
        </w:rPr>
        <w:t>с. Новогладовка</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2023-2024 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257518" w:id="5"/>
    <w:p>
      <w:pPr>
        <w:sectPr>
          <w:pgSz w:w="11906" w:h="16383" w:orient="portrait"/>
        </w:sectPr>
      </w:pPr>
    </w:p>
    <w:bookmarkEnd w:id="5"/>
    <w:bookmarkEnd w:id="0"/>
    <w:bookmarkStart w:name="block-2325751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23257519" w:id="7"/>
    <w:p>
      <w:pPr>
        <w:sectPr>
          <w:pgSz w:w="11906" w:h="16383" w:orient="portrait"/>
        </w:sectPr>
      </w:pPr>
    </w:p>
    <w:bookmarkEnd w:id="7"/>
    <w:bookmarkEnd w:id="6"/>
    <w:bookmarkStart w:name="block-2325751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23257514" w:id="9"/>
    <w:p>
      <w:pPr>
        <w:sectPr>
          <w:pgSz w:w="11906" w:h="16383" w:orient="portrait"/>
        </w:sectPr>
      </w:pPr>
    </w:p>
    <w:bookmarkEnd w:id="9"/>
    <w:bookmarkEnd w:id="8"/>
    <w:bookmarkStart w:name="block-23257515"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23257515" w:id="11"/>
    <w:p>
      <w:pPr>
        <w:sectPr>
          <w:pgSz w:w="11906" w:h="16383" w:orient="portrait"/>
        </w:sectPr>
      </w:pPr>
    </w:p>
    <w:bookmarkEnd w:id="11"/>
    <w:bookmarkEnd w:id="10"/>
    <w:bookmarkStart w:name="block-2325751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917"/>
        <w:gridCol w:w="2880"/>
        <w:gridCol w:w="1838"/>
        <w:gridCol w:w="2942"/>
        <w:gridCol w:w="5017"/>
      </w:tblGrid>
      <w:tr>
        <w:trPr>
          <w:trHeight w:val="300" w:hRule="atLeast"/>
          <w:trHeight w:val="144" w:hRule="atLeast"/>
        </w:trPr>
        <w:tc>
          <w:tcPr>
            <w:tcW w:w="6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64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12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59" w:type="dxa"/>
            <w:tcBorders/>
            <w:tcMar>
              <w:top w:w="50" w:type="dxa"/>
              <w:left w:w="100" w:type="dxa"/>
            </w:tcMar>
            <w:vAlign w:val="center"/>
          </w:tcPr>
          <w:p>
            <w:pPr>
              <w:spacing w:before="0" w:after="0" w:line="276"/>
              <w:ind w:left="135"/>
              <w:jc w:val="center"/>
            </w:pPr>
          </w:p>
        </w:tc>
        <w:tc>
          <w:tcPr>
            <w:tcW w:w="35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0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1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951"/>
        <w:gridCol w:w="2560"/>
        <w:gridCol w:w="1896"/>
        <w:gridCol w:w="3009"/>
        <w:gridCol w:w="5178"/>
      </w:tblGrid>
      <w:tr>
        <w:trPr>
          <w:trHeight w:val="300" w:hRule="atLeast"/>
          <w:trHeight w:val="144" w:hRule="atLeast"/>
        </w:trPr>
        <w:tc>
          <w:tcPr>
            <w:tcW w:w="6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2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6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132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6" w:type="dxa"/>
            <w:tcBorders/>
            <w:tcMar>
              <w:top w:w="50" w:type="dxa"/>
              <w:left w:w="100" w:type="dxa"/>
            </w:tcMar>
            <w:vAlign w:val="center"/>
          </w:tcPr>
          <w:p>
            <w:pPr>
              <w:spacing w:before="0" w:after="0" w:line="276"/>
              <w:ind w:left="135"/>
              <w:jc w:val="center"/>
            </w:pPr>
          </w:p>
        </w:tc>
        <w:tc>
          <w:tcPr>
            <w:tcW w:w="36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1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24" w:type="dxa"/>
            <w:tcBorders/>
            <w:tcMar>
              <w:top w:w="50" w:type="dxa"/>
              <w:left w:w="100" w:type="dxa"/>
            </w:tcMar>
            <w:vAlign w:val="center"/>
          </w:tcPr>
          <w:p>
            <w:pPr>
              <w:jc w:val="left"/>
            </w:pPr>
          </w:p>
        </w:tc>
      </w:tr>
    </w:tbl>
    <w:p>
      <w:pPr>
        <w:sectPr>
          <w:pgSz w:w="16383" w:h="11906" w:orient="landscape"/>
        </w:sectPr>
      </w:pPr>
    </w:p>
    <w:bookmarkStart w:name="block-23257516" w:id="13"/>
    <w:p>
      <w:pPr>
        <w:sectPr>
          <w:pgSz w:w="16383" w:h="11906" w:orient="landscape"/>
        </w:sectPr>
      </w:pPr>
    </w:p>
    <w:bookmarkEnd w:id="13"/>
    <w:bookmarkEnd w:id="12"/>
    <w:bookmarkStart w:name="block-23257517"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355"/>
        <w:gridCol w:w="2880"/>
        <w:gridCol w:w="2595"/>
        <w:gridCol w:w="3822"/>
        <w:gridCol w:w="2942"/>
      </w:tblGrid>
      <w:tr>
        <w:trPr>
          <w:trHeight w:val="300" w:hRule="atLeast"/>
          <w:trHeight w:val="144" w:hRule="atLeast"/>
        </w:trPr>
        <w:tc>
          <w:tcPr>
            <w:tcW w:w="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6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90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63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63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6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5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355"/>
        <w:gridCol w:w="2880"/>
        <w:gridCol w:w="2595"/>
        <w:gridCol w:w="3822"/>
        <w:gridCol w:w="2942"/>
      </w:tblGrid>
      <w:tr>
        <w:trPr>
          <w:trHeight w:val="300" w:hRule="atLeast"/>
          <w:trHeight w:val="144" w:hRule="atLeast"/>
        </w:trPr>
        <w:tc>
          <w:tcPr>
            <w:tcW w:w="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6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97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63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4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09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63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82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15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90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90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1365" w:hRule="atLeast"/>
          <w:trHeight w:val="144" w:hRule="atLeast"/>
        </w:trPr>
        <w:tc>
          <w:tcPr>
            <w:tcW w:w="9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18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75" w:type="dxa"/>
            <w:tcBorders/>
            <w:tcMar>
              <w:top w:w="50" w:type="dxa"/>
              <w:left w:w="100" w:type="dxa"/>
            </w:tcMar>
            <w:vAlign w:val="center"/>
          </w:tcPr>
          <w:p>
            <w:pPr>
              <w:spacing w:before="0" w:after="0" w:line="276"/>
              <w:ind w:left="135"/>
              <w:jc w:val="center"/>
            </w:pPr>
          </w:p>
        </w:tc>
        <w:tc>
          <w:tcPr>
            <w:tcW w:w="20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6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59" w:type="dxa"/>
            <w:tcBorders/>
            <w:tcMar>
              <w:top w:w="50" w:type="dxa"/>
              <w:left w:w="100" w:type="dxa"/>
            </w:tcMar>
            <w:vAlign w:val="center"/>
          </w:tcPr>
          <w:p>
            <w:pPr>
              <w:jc w:val="left"/>
            </w:pPr>
          </w:p>
        </w:tc>
      </w:tr>
    </w:tbl>
    <w:p>
      <w:pPr>
        <w:sectPr>
          <w:pgSz w:w="16383" w:h="11906" w:orient="landscape"/>
        </w:sectPr>
      </w:pPr>
    </w:p>
    <w:bookmarkStart w:name="block-23257517" w:id="15"/>
    <w:p>
      <w:pPr>
        <w:sectPr>
          <w:pgSz w:w="16383" w:h="11906" w:orient="landscape"/>
        </w:sectPr>
      </w:pPr>
    </w:p>
    <w:bookmarkEnd w:id="15"/>
    <w:bookmarkEnd w:id="14"/>
    <w:bookmarkStart w:name="block-2325752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ea971fa-9aae-469c-8a9b-f4f233706a2c" w:id="17"/>
      <w:r>
        <w:rPr>
          <w:rFonts w:ascii="Times New Roman" w:hAnsi="Times New Roman"/>
          <w:b w:val="false"/>
          <w:i w:val="false"/>
          <w:color w:val="000000"/>
          <w:sz w:val="28"/>
        </w:rPr>
        <w:t>• Основы безопасности жизнедеятельности: 8-9-е классы: учебник: в 2 частях, 8-9 классы/ Ч.1 Рудаков Д. П., Приорова Е. М., Позднякова О. В. и другие; под науч. ред. Шойгу Ю.С. Ч.2 Куличенко Т. В., Костюк Г. П., Дежурный Л. И. и другие; под науч. ред. Шойгу Ю. С.,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257520"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