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DA" w:rsidRPr="00085DDA" w:rsidRDefault="00085DDA" w:rsidP="00085DDA">
      <w:pPr>
        <w:shd w:val="clear" w:color="auto" w:fill="FFFFFF"/>
        <w:spacing w:after="100" w:line="501" w:lineRule="atLeast"/>
        <w:outlineLvl w:val="0"/>
        <w:rPr>
          <w:rFonts w:ascii="Helvetica" w:eastAsia="Times New Roman" w:hAnsi="Helvetica" w:cs="Helvetica"/>
          <w:b/>
          <w:bCs/>
          <w:color w:val="000000"/>
          <w:kern w:val="36"/>
          <w:sz w:val="28"/>
          <w:szCs w:val="43"/>
          <w:lang w:eastAsia="ru-RU"/>
        </w:rPr>
      </w:pPr>
      <w:r w:rsidRPr="00085DDA">
        <w:rPr>
          <w:rFonts w:ascii="Helvetica" w:eastAsia="Times New Roman" w:hAnsi="Helvetica" w:cs="Helvetica"/>
          <w:b/>
          <w:bCs/>
          <w:color w:val="000000"/>
          <w:kern w:val="36"/>
          <w:sz w:val="28"/>
          <w:szCs w:val="43"/>
          <w:lang w:eastAsia="ru-RU"/>
        </w:rPr>
        <w:t xml:space="preserve">Новый </w:t>
      </w:r>
      <w:proofErr w:type="spellStart"/>
      <w:r w:rsidRPr="00085DDA">
        <w:rPr>
          <w:rFonts w:ascii="Helvetica" w:eastAsia="Times New Roman" w:hAnsi="Helvetica" w:cs="Helvetica"/>
          <w:b/>
          <w:bCs/>
          <w:color w:val="000000"/>
          <w:kern w:val="36"/>
          <w:sz w:val="28"/>
          <w:szCs w:val="43"/>
          <w:lang w:eastAsia="ru-RU"/>
        </w:rPr>
        <w:t>аккредитационный</w:t>
      </w:r>
      <w:proofErr w:type="spellEnd"/>
      <w:r w:rsidRPr="00085DDA">
        <w:rPr>
          <w:rFonts w:ascii="Helvetica" w:eastAsia="Times New Roman" w:hAnsi="Helvetica" w:cs="Helvetica"/>
          <w:b/>
          <w:bCs/>
          <w:color w:val="000000"/>
          <w:kern w:val="36"/>
          <w:sz w:val="28"/>
          <w:szCs w:val="43"/>
          <w:lang w:eastAsia="ru-RU"/>
        </w:rPr>
        <w:t xml:space="preserve"> мониторинг школ: о чем нужно знать</w:t>
      </w:r>
    </w:p>
    <w:p w:rsidR="00085DDA" w:rsidRPr="00085DDA" w:rsidRDefault="00085DDA" w:rsidP="00085DDA">
      <w:pPr>
        <w:shd w:val="clear" w:color="auto" w:fill="FFFFFF"/>
        <w:spacing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30 ноября прошло Всероссийское совещание по результатам апробации </w:t>
      </w:r>
      <w:proofErr w:type="spellStart"/>
      <w:r w:rsidRPr="00085DDA">
        <w:rPr>
          <w:rFonts w:ascii="Helvetica" w:eastAsia="Times New Roman" w:hAnsi="Helvetica" w:cs="Helvetica"/>
          <w:color w:val="000000"/>
          <w:sz w:val="21"/>
          <w:szCs w:val="21"/>
          <w:lang w:eastAsia="ru-RU"/>
        </w:rPr>
        <w:t>аккредитационного</w:t>
      </w:r>
      <w:proofErr w:type="spellEnd"/>
      <w:r w:rsidRPr="00085DDA">
        <w:rPr>
          <w:rFonts w:ascii="Helvetica" w:eastAsia="Times New Roman" w:hAnsi="Helvetica" w:cs="Helvetica"/>
          <w:color w:val="000000"/>
          <w:sz w:val="21"/>
          <w:szCs w:val="21"/>
          <w:lang w:eastAsia="ru-RU"/>
        </w:rPr>
        <w:t xml:space="preserve"> мониторинга в системе общего образования. В апробации приняли участие все субъекты РФ и 175 школ.</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Цель </w:t>
      </w:r>
      <w:proofErr w:type="spellStart"/>
      <w:r w:rsidRPr="00085DDA">
        <w:rPr>
          <w:rFonts w:ascii="Helvetica" w:eastAsia="Times New Roman" w:hAnsi="Helvetica" w:cs="Helvetica"/>
          <w:color w:val="000000"/>
          <w:sz w:val="21"/>
          <w:szCs w:val="21"/>
          <w:lang w:eastAsia="ru-RU"/>
        </w:rPr>
        <w:t>госаккредитации</w:t>
      </w:r>
      <w:proofErr w:type="spellEnd"/>
      <w:r w:rsidRPr="00085DDA">
        <w:rPr>
          <w:rFonts w:ascii="Helvetica" w:eastAsia="Times New Roman" w:hAnsi="Helvetica" w:cs="Helvetica"/>
          <w:color w:val="000000"/>
          <w:sz w:val="21"/>
          <w:szCs w:val="21"/>
          <w:lang w:eastAsia="ru-RU"/>
        </w:rPr>
        <w:t xml:space="preserve"> образовательной деятельности – это оценка условий реализации образовательных программ и результаты освоения основных образовательных программ.</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В следующем году каждая школа будет заполнять те </w:t>
      </w:r>
      <w:proofErr w:type="spellStart"/>
      <w:r w:rsidRPr="00085DDA">
        <w:rPr>
          <w:rFonts w:ascii="Helvetica" w:eastAsia="Times New Roman" w:hAnsi="Helvetica" w:cs="Helvetica"/>
          <w:color w:val="000000"/>
          <w:sz w:val="21"/>
          <w:szCs w:val="21"/>
          <w:lang w:eastAsia="ru-RU"/>
        </w:rPr>
        <w:t>аккредитационные</w:t>
      </w:r>
      <w:proofErr w:type="spellEnd"/>
      <w:r w:rsidRPr="00085DDA">
        <w:rPr>
          <w:rFonts w:ascii="Helvetica" w:eastAsia="Times New Roman" w:hAnsi="Helvetica" w:cs="Helvetica"/>
          <w:color w:val="000000"/>
          <w:sz w:val="21"/>
          <w:szCs w:val="21"/>
          <w:lang w:eastAsia="ru-RU"/>
        </w:rPr>
        <w:t xml:space="preserve"> показатели, которые заполняли </w:t>
      </w:r>
      <w:proofErr w:type="spellStart"/>
      <w:r w:rsidRPr="00085DDA">
        <w:rPr>
          <w:rFonts w:ascii="Helvetica" w:eastAsia="Times New Roman" w:hAnsi="Helvetica" w:cs="Helvetica"/>
          <w:color w:val="000000"/>
          <w:sz w:val="21"/>
          <w:szCs w:val="21"/>
          <w:lang w:eastAsia="ru-RU"/>
        </w:rPr>
        <w:t>пилотные</w:t>
      </w:r>
      <w:proofErr w:type="spellEnd"/>
      <w:r w:rsidRPr="00085DDA">
        <w:rPr>
          <w:rFonts w:ascii="Helvetica" w:eastAsia="Times New Roman" w:hAnsi="Helvetica" w:cs="Helvetica"/>
          <w:color w:val="000000"/>
          <w:sz w:val="21"/>
          <w:szCs w:val="21"/>
          <w:lang w:eastAsia="ru-RU"/>
        </w:rPr>
        <w:t xml:space="preserve"> школы. Посмотрим на показатели с точки зрения педагога – практика. Предполагается, что каждый </w:t>
      </w:r>
      <w:proofErr w:type="gramStart"/>
      <w:r w:rsidRPr="00085DDA">
        <w:rPr>
          <w:rFonts w:ascii="Helvetica" w:eastAsia="Times New Roman" w:hAnsi="Helvetica" w:cs="Helvetica"/>
          <w:color w:val="000000"/>
          <w:sz w:val="21"/>
          <w:szCs w:val="21"/>
          <w:lang w:eastAsia="ru-RU"/>
        </w:rPr>
        <w:t>показатель</w:t>
      </w:r>
      <w:proofErr w:type="gramEnd"/>
      <w:r w:rsidRPr="00085DDA">
        <w:rPr>
          <w:rFonts w:ascii="Helvetica" w:eastAsia="Times New Roman" w:hAnsi="Helvetica" w:cs="Helvetica"/>
          <w:color w:val="000000"/>
          <w:sz w:val="21"/>
          <w:szCs w:val="21"/>
          <w:lang w:eastAsia="ru-RU"/>
        </w:rPr>
        <w:t xml:space="preserve"> так или иначе должен стимулировать учреждение к развитию, а сам мониторинг направлен на выявление рисков снижения качества образования.</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Итак, о каких показателях идет речь?</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35"/>
          <w:szCs w:val="35"/>
          <w:lang w:eastAsia="ru-RU"/>
        </w:rPr>
      </w:pPr>
      <w:r w:rsidRPr="00085DDA">
        <w:rPr>
          <w:rFonts w:ascii="Helvetica" w:eastAsia="Times New Roman" w:hAnsi="Helvetica" w:cs="Helvetica"/>
          <w:b/>
          <w:bCs/>
          <w:color w:val="000000"/>
          <w:sz w:val="28"/>
          <w:szCs w:val="35"/>
          <w:lang w:eastAsia="ru-RU"/>
        </w:rPr>
        <w:t>Наличие электронной информационно-</w:t>
      </w:r>
      <w:r w:rsidRPr="00085DDA">
        <w:rPr>
          <w:rFonts w:ascii="Helvetica" w:eastAsia="Times New Roman" w:hAnsi="Helvetica" w:cs="Helvetica"/>
          <w:b/>
          <w:bCs/>
          <w:color w:val="000000"/>
          <w:sz w:val="35"/>
          <w:szCs w:val="35"/>
          <w:lang w:eastAsia="ru-RU"/>
        </w:rPr>
        <w:t>образовательной среды</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Согласитесь, что это данность современной школы. Наибольшие вопросы вызывают показатели «Доступ к цифровой библиотеке» (как его обеспечить и показать, что школа осуществляет работу в этом направлении?) и «Доступ к </w:t>
      </w:r>
      <w:proofErr w:type="gramStart"/>
      <w:r w:rsidRPr="00085DDA">
        <w:rPr>
          <w:rFonts w:ascii="Helvetica" w:eastAsia="Times New Roman" w:hAnsi="Helvetica" w:cs="Helvetica"/>
          <w:color w:val="000000"/>
          <w:sz w:val="21"/>
          <w:szCs w:val="21"/>
          <w:lang w:eastAsia="ru-RU"/>
        </w:rPr>
        <w:t>электронным</w:t>
      </w:r>
      <w:proofErr w:type="gramEnd"/>
      <w:r w:rsidRPr="00085DDA">
        <w:rPr>
          <w:rFonts w:ascii="Helvetica" w:eastAsia="Times New Roman" w:hAnsi="Helvetica" w:cs="Helvetica"/>
          <w:color w:val="000000"/>
          <w:sz w:val="21"/>
          <w:szCs w:val="21"/>
          <w:lang w:eastAsia="ru-RU"/>
        </w:rPr>
        <w:t xml:space="preserve"> </w:t>
      </w:r>
      <w:proofErr w:type="spellStart"/>
      <w:r w:rsidRPr="00085DDA">
        <w:rPr>
          <w:rFonts w:ascii="Helvetica" w:eastAsia="Times New Roman" w:hAnsi="Helvetica" w:cs="Helvetica"/>
          <w:color w:val="000000"/>
          <w:sz w:val="21"/>
          <w:szCs w:val="21"/>
          <w:lang w:eastAsia="ru-RU"/>
        </w:rPr>
        <w:t>портфолио</w:t>
      </w:r>
      <w:proofErr w:type="spellEnd"/>
      <w:r w:rsidRPr="00085DDA">
        <w:rPr>
          <w:rFonts w:ascii="Helvetica" w:eastAsia="Times New Roman" w:hAnsi="Helvetica" w:cs="Helvetica"/>
          <w:color w:val="000000"/>
          <w:sz w:val="21"/>
          <w:szCs w:val="21"/>
          <w:lang w:eastAsia="ru-RU"/>
        </w:rPr>
        <w:t xml:space="preserve"> обучающихся».</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proofErr w:type="gramStart"/>
      <w:r w:rsidRPr="00085DDA">
        <w:rPr>
          <w:rFonts w:ascii="Helvetica" w:eastAsia="Times New Roman" w:hAnsi="Helvetica" w:cs="Helvetica"/>
          <w:color w:val="000000"/>
          <w:sz w:val="21"/>
          <w:szCs w:val="21"/>
          <w:lang w:eastAsia="ru-RU"/>
        </w:rPr>
        <w:t>Да, закон «Об образовании в РФ» обязывает школу вести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но реализация этого требования на местах существенно разнится.</w:t>
      </w:r>
      <w:proofErr w:type="gramEnd"/>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В связи с этим возникает вопрос о том, как именно показать, что учет ведется. Ведь у </w:t>
      </w:r>
      <w:proofErr w:type="gramStart"/>
      <w:r w:rsidRPr="00085DDA">
        <w:rPr>
          <w:rFonts w:ascii="Helvetica" w:eastAsia="Times New Roman" w:hAnsi="Helvetica" w:cs="Helvetica"/>
          <w:color w:val="000000"/>
          <w:sz w:val="21"/>
          <w:szCs w:val="21"/>
          <w:lang w:eastAsia="ru-RU"/>
        </w:rPr>
        <w:t>проверяющих</w:t>
      </w:r>
      <w:proofErr w:type="gramEnd"/>
      <w:r w:rsidRPr="00085DDA">
        <w:rPr>
          <w:rFonts w:ascii="Helvetica" w:eastAsia="Times New Roman" w:hAnsi="Helvetica" w:cs="Helvetica"/>
          <w:color w:val="000000"/>
          <w:sz w:val="21"/>
          <w:szCs w:val="21"/>
          <w:lang w:eastAsia="ru-RU"/>
        </w:rPr>
        <w:t xml:space="preserve"> не будет доступа к личным кабинетам обучающихся.</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proofErr w:type="gramStart"/>
      <w:r w:rsidRPr="00085DDA">
        <w:rPr>
          <w:rFonts w:ascii="Helvetica" w:eastAsia="Times New Roman" w:hAnsi="Helvetica" w:cs="Helvetica"/>
          <w:b/>
          <w:bCs/>
          <w:color w:val="000000"/>
          <w:sz w:val="28"/>
          <w:szCs w:val="35"/>
          <w:lang w:eastAsia="ru-RU"/>
        </w:rPr>
        <w:t>Участие обучающихся в оценочных мероприятиях, проведенных в рамках мониторинга системы образования</w:t>
      </w:r>
      <w:proofErr w:type="gramEnd"/>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Речь, конечно, о ВПР. Источником данных здесь является ФИСОКО (Федеральная информационная система оценки качества образования). Таким образом, в некоторых показателях, например, по ВПР, данные уже были внесены в систему. Школа не могла внести исправления, но была возможность указать причину несогласия с данными.</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lastRenderedPageBreak/>
        <w:t xml:space="preserve">В тех показателях, где можно будет </w:t>
      </w:r>
      <w:proofErr w:type="gramStart"/>
      <w:r w:rsidRPr="00085DDA">
        <w:rPr>
          <w:rFonts w:ascii="Helvetica" w:eastAsia="Times New Roman" w:hAnsi="Helvetica" w:cs="Helvetica"/>
          <w:color w:val="000000"/>
          <w:sz w:val="21"/>
          <w:szCs w:val="21"/>
          <w:lang w:eastAsia="ru-RU"/>
        </w:rPr>
        <w:t>собрать информацию автоматизировано</w:t>
      </w:r>
      <w:proofErr w:type="gramEnd"/>
      <w:r w:rsidRPr="00085DDA">
        <w:rPr>
          <w:rFonts w:ascii="Helvetica" w:eastAsia="Times New Roman" w:hAnsi="Helvetica" w:cs="Helvetica"/>
          <w:color w:val="000000"/>
          <w:sz w:val="21"/>
          <w:szCs w:val="21"/>
          <w:lang w:eastAsia="ru-RU"/>
        </w:rPr>
        <w:t>, эта информация будет загружена в информационную систему без внесения данных с нашей стороны. А это ощутимо облегчает труд человека, который будет работать с системой.</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r w:rsidRPr="00085DDA">
        <w:rPr>
          <w:rFonts w:ascii="Helvetica" w:eastAsia="Times New Roman" w:hAnsi="Helvetica" w:cs="Helvetica"/>
          <w:b/>
          <w:bCs/>
          <w:color w:val="000000"/>
          <w:sz w:val="28"/>
          <w:szCs w:val="35"/>
          <w:lang w:eastAsia="ru-RU"/>
        </w:rPr>
        <w:t xml:space="preserve">Доля </w:t>
      </w:r>
      <w:proofErr w:type="spellStart"/>
      <w:r w:rsidRPr="00085DDA">
        <w:rPr>
          <w:rFonts w:ascii="Helvetica" w:eastAsia="Times New Roman" w:hAnsi="Helvetica" w:cs="Helvetica"/>
          <w:b/>
          <w:bCs/>
          <w:color w:val="000000"/>
          <w:sz w:val="28"/>
          <w:szCs w:val="35"/>
          <w:lang w:eastAsia="ru-RU"/>
        </w:rPr>
        <w:t>педработников</w:t>
      </w:r>
      <w:proofErr w:type="spellEnd"/>
      <w:r w:rsidRPr="00085DDA">
        <w:rPr>
          <w:rFonts w:ascii="Helvetica" w:eastAsia="Times New Roman" w:hAnsi="Helvetica" w:cs="Helvetica"/>
          <w:b/>
          <w:bCs/>
          <w:color w:val="000000"/>
          <w:sz w:val="28"/>
          <w:szCs w:val="35"/>
          <w:lang w:eastAsia="ru-RU"/>
        </w:rPr>
        <w:t>, имеющих первую и высшую квалификационную категорию, участвующих в реализации образовательных программ</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Согласитесь, что число педагогов с первой или высшей категорией имеет прямое отношение к качеству образования, этот показатель стимулирует профессиональное развитие педагогов. Всем известны трудности, связанные с процедурой аттестацией, но это тот показатель, который фиксирует профессиональный рост педагогов учреждения. Директор и административная команда в этом вопросе должны, как говорится, «держать руку на пульсе» и создавать условия для того, чтобы мотивировать учителей подавать документы на повышение квалификации.</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В Программах развития многих учреждений этот показатель учитывается, отслеживается положительная динамика количества педагогов, получивших или подтвердивших свои категории в результате аттестации, а также прошедших независимую сертификацию профессиональных компетенций.</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r w:rsidRPr="00085DDA">
        <w:rPr>
          <w:rFonts w:ascii="Helvetica" w:eastAsia="Times New Roman" w:hAnsi="Helvetica" w:cs="Helvetica"/>
          <w:b/>
          <w:bCs/>
          <w:color w:val="000000"/>
          <w:sz w:val="28"/>
          <w:szCs w:val="35"/>
          <w:lang w:eastAsia="ru-RU"/>
        </w:rPr>
        <w:t xml:space="preserve">Доля </w:t>
      </w:r>
      <w:proofErr w:type="spellStart"/>
      <w:r w:rsidRPr="00085DDA">
        <w:rPr>
          <w:rFonts w:ascii="Helvetica" w:eastAsia="Times New Roman" w:hAnsi="Helvetica" w:cs="Helvetica"/>
          <w:b/>
          <w:bCs/>
          <w:color w:val="000000"/>
          <w:sz w:val="28"/>
          <w:szCs w:val="35"/>
          <w:lang w:eastAsia="ru-RU"/>
        </w:rPr>
        <w:t>педработников</w:t>
      </w:r>
      <w:proofErr w:type="spellEnd"/>
      <w:r w:rsidRPr="00085DDA">
        <w:rPr>
          <w:rFonts w:ascii="Helvetica" w:eastAsia="Times New Roman" w:hAnsi="Helvetica" w:cs="Helvetica"/>
          <w:b/>
          <w:bCs/>
          <w:color w:val="000000"/>
          <w:sz w:val="28"/>
          <w:szCs w:val="35"/>
          <w:lang w:eastAsia="ru-RU"/>
        </w:rPr>
        <w:t xml:space="preserve">, </w:t>
      </w:r>
      <w:proofErr w:type="gramStart"/>
      <w:r w:rsidRPr="00085DDA">
        <w:rPr>
          <w:rFonts w:ascii="Helvetica" w:eastAsia="Times New Roman" w:hAnsi="Helvetica" w:cs="Helvetica"/>
          <w:b/>
          <w:bCs/>
          <w:color w:val="000000"/>
          <w:sz w:val="28"/>
          <w:szCs w:val="35"/>
          <w:lang w:eastAsia="ru-RU"/>
        </w:rPr>
        <w:t>прошедших</w:t>
      </w:r>
      <w:proofErr w:type="gramEnd"/>
      <w:r w:rsidRPr="00085DDA">
        <w:rPr>
          <w:rFonts w:ascii="Helvetica" w:eastAsia="Times New Roman" w:hAnsi="Helvetica" w:cs="Helvetica"/>
          <w:b/>
          <w:bCs/>
          <w:color w:val="000000"/>
          <w:sz w:val="28"/>
          <w:szCs w:val="35"/>
          <w:lang w:eastAsia="ru-RU"/>
        </w:rPr>
        <w:t xml:space="preserve"> повышение квалификации по профилю преподаваемого предмета</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Так как учитываются любые курсы повышения квалификации (а это курсы, напомню, от 16 часов), то получить баллы по этому показателю не затруднительно, поскольку повышение квалификации раз в три года – это не только право, но и обязанность учителя.</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r w:rsidRPr="00085DDA">
        <w:rPr>
          <w:rFonts w:ascii="Helvetica" w:eastAsia="Times New Roman" w:hAnsi="Helvetica" w:cs="Helvetica"/>
          <w:b/>
          <w:bCs/>
          <w:color w:val="000000"/>
          <w:sz w:val="28"/>
          <w:szCs w:val="35"/>
          <w:lang w:eastAsia="ru-RU"/>
        </w:rPr>
        <w:t>Наличие педагогических работников, имеющих диплом магистра, участвующих в реализации образовательных программ</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В рамках апробации было решено посмотреть на результаты по этому показателю. Что такое магистратура, коллеги? Это, по сути, повышение профессионального уровня педагога. Это возможность продолжать научную деятельность, которой так не хватает школе. Понимая это, государство выделяет бюджетные средства для того, чтобы не только бакалавры получали образование в магистратуре, но и закончившие обучение на </w:t>
      </w:r>
      <w:proofErr w:type="spellStart"/>
      <w:r w:rsidRPr="00085DDA">
        <w:rPr>
          <w:rFonts w:ascii="Helvetica" w:eastAsia="Times New Roman" w:hAnsi="Helvetica" w:cs="Helvetica"/>
          <w:color w:val="000000"/>
          <w:sz w:val="21"/>
          <w:szCs w:val="21"/>
          <w:lang w:eastAsia="ru-RU"/>
        </w:rPr>
        <w:t>специалитете</w:t>
      </w:r>
      <w:proofErr w:type="spellEnd"/>
      <w:r w:rsidRPr="00085DDA">
        <w:rPr>
          <w:rFonts w:ascii="Helvetica" w:eastAsia="Times New Roman" w:hAnsi="Helvetica" w:cs="Helvetica"/>
          <w:color w:val="000000"/>
          <w:sz w:val="21"/>
          <w:szCs w:val="21"/>
          <w:lang w:eastAsia="ru-RU"/>
        </w:rPr>
        <w:t>, также обладали правом получения бесплатного образования на бюджетной основе по смежному направлению подготовки.</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Скорее всего, что ни в одном из учреждений, участвующих в апробации, не считали число завершивших обучение в магистратуре. С одной стороны, в этом не было надобности, так как </w:t>
      </w:r>
      <w:r w:rsidRPr="00085DDA">
        <w:rPr>
          <w:rFonts w:ascii="Helvetica" w:eastAsia="Times New Roman" w:hAnsi="Helvetica" w:cs="Helvetica"/>
          <w:color w:val="000000"/>
          <w:sz w:val="21"/>
          <w:szCs w:val="21"/>
          <w:lang w:eastAsia="ru-RU"/>
        </w:rPr>
        <w:lastRenderedPageBreak/>
        <w:t xml:space="preserve">в учреждениях ведут подсчет педагогов, которые завершили обучение в среднем профессиональном учреждении, а также тех, кто завершил обучение в высшем учебном заведении. И </w:t>
      </w:r>
      <w:proofErr w:type="spellStart"/>
      <w:r w:rsidRPr="00085DDA">
        <w:rPr>
          <w:rFonts w:ascii="Helvetica" w:eastAsia="Times New Roman" w:hAnsi="Helvetica" w:cs="Helvetica"/>
          <w:color w:val="000000"/>
          <w:sz w:val="21"/>
          <w:szCs w:val="21"/>
          <w:lang w:eastAsia="ru-RU"/>
        </w:rPr>
        <w:t>специалитет</w:t>
      </w:r>
      <w:proofErr w:type="spellEnd"/>
      <w:r w:rsidRPr="00085DDA">
        <w:rPr>
          <w:rFonts w:ascii="Helvetica" w:eastAsia="Times New Roman" w:hAnsi="Helvetica" w:cs="Helvetica"/>
          <w:color w:val="000000"/>
          <w:sz w:val="21"/>
          <w:szCs w:val="21"/>
          <w:lang w:eastAsia="ru-RU"/>
        </w:rPr>
        <w:t xml:space="preserve">, и </w:t>
      </w:r>
      <w:proofErr w:type="spellStart"/>
      <w:r w:rsidRPr="00085DDA">
        <w:rPr>
          <w:rFonts w:ascii="Helvetica" w:eastAsia="Times New Roman" w:hAnsi="Helvetica" w:cs="Helvetica"/>
          <w:color w:val="000000"/>
          <w:sz w:val="21"/>
          <w:szCs w:val="21"/>
          <w:lang w:eastAsia="ru-RU"/>
        </w:rPr>
        <w:t>бакалавриат</w:t>
      </w:r>
      <w:proofErr w:type="spellEnd"/>
      <w:r w:rsidRPr="00085DDA">
        <w:rPr>
          <w:rFonts w:ascii="Helvetica" w:eastAsia="Times New Roman" w:hAnsi="Helvetica" w:cs="Helvetica"/>
          <w:color w:val="000000"/>
          <w:sz w:val="21"/>
          <w:szCs w:val="21"/>
          <w:lang w:eastAsia="ru-RU"/>
        </w:rPr>
        <w:t xml:space="preserve"> - это уровни высшего образования. Но продолжение обучения в магистратуре – это создание условий для профессионального роста и развития педагогов.</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r w:rsidRPr="00085DDA">
        <w:rPr>
          <w:rFonts w:ascii="Helvetica" w:eastAsia="Times New Roman" w:hAnsi="Helvetica" w:cs="Helvetica"/>
          <w:b/>
          <w:bCs/>
          <w:color w:val="000000"/>
          <w:sz w:val="28"/>
          <w:szCs w:val="35"/>
          <w:lang w:eastAsia="ru-RU"/>
        </w:rPr>
        <w:t>Доля выпускников, не набравших минимальное количество баллов по обязательным учебным предметам при прохождении ГИА по образовательным программам основного общего образования</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Проблема заключается в том, что по этому показателю учитываются выпускники без пересдачи. Система не видит причину пересдачи, а это может быть и «досрочно завершил по состоянию здоровья», «не явился по уважительной причине», «2». Этот показатель школы также не вводят самостоятельно, он уже загружен из информационной системы обеспечения проведения государственной итоговой аттестации.</w:t>
      </w:r>
    </w:p>
    <w:p w:rsidR="00085DDA" w:rsidRPr="00085DDA" w:rsidRDefault="00085DDA" w:rsidP="00085DDA">
      <w:pPr>
        <w:shd w:val="clear" w:color="auto" w:fill="FFFFFF"/>
        <w:spacing w:before="526" w:after="100" w:line="401" w:lineRule="atLeast"/>
        <w:outlineLvl w:val="1"/>
        <w:rPr>
          <w:rFonts w:ascii="Helvetica" w:eastAsia="Times New Roman" w:hAnsi="Helvetica" w:cs="Helvetica"/>
          <w:b/>
          <w:bCs/>
          <w:color w:val="000000"/>
          <w:sz w:val="28"/>
          <w:szCs w:val="35"/>
          <w:lang w:eastAsia="ru-RU"/>
        </w:rPr>
      </w:pPr>
      <w:r w:rsidRPr="00085DDA">
        <w:rPr>
          <w:rFonts w:ascii="Helvetica" w:eastAsia="Times New Roman" w:hAnsi="Helvetica" w:cs="Helvetica"/>
          <w:b/>
          <w:bCs/>
          <w:color w:val="000000"/>
          <w:sz w:val="28"/>
          <w:szCs w:val="35"/>
          <w:lang w:eastAsia="ru-RU"/>
        </w:rPr>
        <w:t>Другие проблемы</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 xml:space="preserve">Возникают вопросы по исполнению некоторых показателей, которые касаются работы малокомплектных, коррекционных школ. Нужно отметить, что при заполнении данных в системе возрастает персональная ответственность директора, так как, например, ссылка на </w:t>
      </w:r>
      <w:proofErr w:type="spellStart"/>
      <w:r w:rsidRPr="00085DDA">
        <w:rPr>
          <w:rFonts w:ascii="Helvetica" w:eastAsia="Times New Roman" w:hAnsi="Helvetica" w:cs="Helvetica"/>
          <w:color w:val="000000"/>
          <w:sz w:val="21"/>
          <w:szCs w:val="21"/>
          <w:lang w:eastAsia="ru-RU"/>
        </w:rPr>
        <w:t>портфолио</w:t>
      </w:r>
      <w:proofErr w:type="spellEnd"/>
      <w:r w:rsidRPr="00085DDA">
        <w:rPr>
          <w:rFonts w:ascii="Helvetica" w:eastAsia="Times New Roman" w:hAnsi="Helvetica" w:cs="Helvetica"/>
          <w:color w:val="000000"/>
          <w:sz w:val="21"/>
          <w:szCs w:val="21"/>
          <w:lang w:eastAsia="ru-RU"/>
        </w:rPr>
        <w:t xml:space="preserve"> обычно ведет на сам ресурс. Но посмотреть, что там находится, не представляется возможным.</w:t>
      </w:r>
    </w:p>
    <w:p w:rsidR="00085DDA" w:rsidRPr="00085DDA" w:rsidRDefault="00085DDA" w:rsidP="00085DDA">
      <w:pPr>
        <w:shd w:val="clear" w:color="auto" w:fill="FFFFFF"/>
        <w:spacing w:before="75" w:after="250" w:line="351" w:lineRule="atLeast"/>
        <w:rPr>
          <w:rFonts w:ascii="Helvetica" w:eastAsia="Times New Roman" w:hAnsi="Helvetica" w:cs="Helvetica"/>
          <w:color w:val="000000"/>
          <w:sz w:val="21"/>
          <w:szCs w:val="21"/>
          <w:lang w:eastAsia="ru-RU"/>
        </w:rPr>
      </w:pPr>
      <w:r w:rsidRPr="00085DDA">
        <w:rPr>
          <w:rFonts w:ascii="Helvetica" w:eastAsia="Times New Roman" w:hAnsi="Helvetica" w:cs="Helvetica"/>
          <w:color w:val="000000"/>
          <w:sz w:val="21"/>
          <w:szCs w:val="21"/>
          <w:lang w:eastAsia="ru-RU"/>
        </w:rPr>
        <w:t>На самом деле заполнение показателей не вызвало затруднений. Главное, чтобы в дальнейшем выполнение этой работы не вызвало увеличение документационной нагрузки, с которой мы все стараемся бороться.</w:t>
      </w:r>
    </w:p>
    <w:p w:rsidR="00C47528" w:rsidRDefault="00C47528"/>
    <w:sectPr w:rsidR="00C47528" w:rsidSect="00C475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85DDA"/>
    <w:rsid w:val="00085DDA"/>
    <w:rsid w:val="00C47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28"/>
  </w:style>
  <w:style w:type="paragraph" w:styleId="1">
    <w:name w:val="heading 1"/>
    <w:basedOn w:val="a"/>
    <w:link w:val="10"/>
    <w:uiPriority w:val="9"/>
    <w:qFormat/>
    <w:rsid w:val="00085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85D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D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5DDA"/>
    <w:rPr>
      <w:rFonts w:ascii="Times New Roman" w:eastAsia="Times New Roman" w:hAnsi="Times New Roman" w:cs="Times New Roman"/>
      <w:b/>
      <w:bCs/>
      <w:sz w:val="36"/>
      <w:szCs w:val="36"/>
      <w:lang w:eastAsia="ru-RU"/>
    </w:rPr>
  </w:style>
  <w:style w:type="character" w:customStyle="1" w:styleId="article-stats-viewstats-item-count">
    <w:name w:val="article-stats-view__stats-item-count"/>
    <w:basedOn w:val="a0"/>
    <w:rsid w:val="00085DDA"/>
  </w:style>
  <w:style w:type="paragraph" w:customStyle="1" w:styleId="blockblock-3c">
    <w:name w:val="block__block-3c"/>
    <w:basedOn w:val="a"/>
    <w:rsid w:val="00085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85D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5D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6767">
      <w:bodyDiv w:val="1"/>
      <w:marLeft w:val="0"/>
      <w:marRight w:val="0"/>
      <w:marTop w:val="0"/>
      <w:marBottom w:val="0"/>
      <w:divBdr>
        <w:top w:val="none" w:sz="0" w:space="0" w:color="auto"/>
        <w:left w:val="none" w:sz="0" w:space="0" w:color="auto"/>
        <w:bottom w:val="none" w:sz="0" w:space="0" w:color="auto"/>
        <w:right w:val="none" w:sz="0" w:space="0" w:color="auto"/>
      </w:divBdr>
      <w:divsChild>
        <w:div w:id="770929153">
          <w:marLeft w:val="0"/>
          <w:marRight w:val="0"/>
          <w:marTop w:val="200"/>
          <w:marBottom w:val="0"/>
          <w:divBdr>
            <w:top w:val="none" w:sz="0" w:space="0" w:color="auto"/>
            <w:left w:val="none" w:sz="0" w:space="0" w:color="auto"/>
            <w:bottom w:val="none" w:sz="0" w:space="0" w:color="auto"/>
            <w:right w:val="none" w:sz="0" w:space="0" w:color="auto"/>
          </w:divBdr>
          <w:divsChild>
            <w:div w:id="188683348">
              <w:marLeft w:val="0"/>
              <w:marRight w:val="0"/>
              <w:marTop w:val="0"/>
              <w:marBottom w:val="0"/>
              <w:divBdr>
                <w:top w:val="none" w:sz="0" w:space="0" w:color="auto"/>
                <w:left w:val="none" w:sz="0" w:space="0" w:color="auto"/>
                <w:bottom w:val="none" w:sz="0" w:space="0" w:color="auto"/>
                <w:right w:val="none" w:sz="0" w:space="0" w:color="auto"/>
              </w:divBdr>
            </w:div>
            <w:div w:id="625045500">
              <w:marLeft w:val="0"/>
              <w:marRight w:val="0"/>
              <w:marTop w:val="0"/>
              <w:marBottom w:val="0"/>
              <w:divBdr>
                <w:top w:val="none" w:sz="0" w:space="0" w:color="auto"/>
                <w:left w:val="none" w:sz="0" w:space="0" w:color="auto"/>
                <w:bottom w:val="none" w:sz="0" w:space="0" w:color="auto"/>
                <w:right w:val="none" w:sz="0" w:space="0" w:color="auto"/>
              </w:divBdr>
              <w:divsChild>
                <w:div w:id="1730610097">
                  <w:marLeft w:val="0"/>
                  <w:marRight w:val="0"/>
                  <w:marTop w:val="0"/>
                  <w:marBottom w:val="0"/>
                  <w:divBdr>
                    <w:top w:val="none" w:sz="0" w:space="0" w:color="auto"/>
                    <w:left w:val="none" w:sz="0" w:space="0" w:color="auto"/>
                    <w:bottom w:val="none" w:sz="0" w:space="0" w:color="auto"/>
                    <w:right w:val="none" w:sz="0" w:space="0" w:color="auto"/>
                  </w:divBdr>
                  <w:divsChild>
                    <w:div w:id="1957131875">
                      <w:marLeft w:val="0"/>
                      <w:marRight w:val="0"/>
                      <w:marTop w:val="0"/>
                      <w:marBottom w:val="0"/>
                      <w:divBdr>
                        <w:top w:val="none" w:sz="0" w:space="0" w:color="auto"/>
                        <w:left w:val="none" w:sz="0" w:space="0" w:color="auto"/>
                        <w:bottom w:val="none" w:sz="0" w:space="0" w:color="auto"/>
                        <w:right w:val="none" w:sz="0" w:space="0" w:color="auto"/>
                      </w:divBdr>
                      <w:divsChild>
                        <w:div w:id="15350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08754">
          <w:marLeft w:val="0"/>
          <w:marRight w:val="0"/>
          <w:marTop w:val="0"/>
          <w:marBottom w:val="0"/>
          <w:divBdr>
            <w:top w:val="none" w:sz="0" w:space="0" w:color="auto"/>
            <w:left w:val="none" w:sz="0" w:space="0" w:color="auto"/>
            <w:bottom w:val="none" w:sz="0" w:space="0" w:color="auto"/>
            <w:right w:val="none" w:sz="0" w:space="0" w:color="auto"/>
          </w:divBdr>
          <w:divsChild>
            <w:div w:id="265506830">
              <w:marLeft w:val="0"/>
              <w:marRight w:val="0"/>
              <w:marTop w:val="0"/>
              <w:marBottom w:val="0"/>
              <w:divBdr>
                <w:top w:val="none" w:sz="0" w:space="0" w:color="auto"/>
                <w:left w:val="none" w:sz="0" w:space="0" w:color="auto"/>
                <w:bottom w:val="none" w:sz="0" w:space="0" w:color="auto"/>
                <w:right w:val="none" w:sz="0" w:space="0" w:color="auto"/>
              </w:divBdr>
              <w:divsChild>
                <w:div w:id="616058916">
                  <w:marLeft w:val="0"/>
                  <w:marRight w:val="0"/>
                  <w:marTop w:val="301"/>
                  <w:marBottom w:val="0"/>
                  <w:divBdr>
                    <w:top w:val="none" w:sz="0" w:space="0" w:color="auto"/>
                    <w:left w:val="none" w:sz="0" w:space="0" w:color="auto"/>
                    <w:bottom w:val="none" w:sz="0" w:space="0" w:color="auto"/>
                    <w:right w:val="none" w:sz="0" w:space="0" w:color="auto"/>
                  </w:divBdr>
                  <w:divsChild>
                    <w:div w:id="815146975">
                      <w:marLeft w:val="0"/>
                      <w:marRight w:val="0"/>
                      <w:marTop w:val="250"/>
                      <w:marBottom w:val="250"/>
                      <w:divBdr>
                        <w:top w:val="none" w:sz="0" w:space="0" w:color="auto"/>
                        <w:left w:val="none" w:sz="0" w:space="0" w:color="auto"/>
                        <w:bottom w:val="none" w:sz="0" w:space="0" w:color="auto"/>
                        <w:right w:val="none" w:sz="0" w:space="0" w:color="auto"/>
                      </w:divBdr>
                      <w:divsChild>
                        <w:div w:id="618293533">
                          <w:marLeft w:val="0"/>
                          <w:marRight w:val="0"/>
                          <w:marTop w:val="0"/>
                          <w:marBottom w:val="0"/>
                          <w:divBdr>
                            <w:top w:val="none" w:sz="0" w:space="0" w:color="auto"/>
                            <w:left w:val="none" w:sz="0" w:space="0" w:color="auto"/>
                            <w:bottom w:val="none" w:sz="0" w:space="0" w:color="auto"/>
                            <w:right w:val="none" w:sz="0" w:space="0" w:color="auto"/>
                          </w:divBdr>
                          <w:divsChild>
                            <w:div w:id="937566558">
                              <w:marLeft w:val="0"/>
                              <w:marRight w:val="0"/>
                              <w:marTop w:val="0"/>
                              <w:marBottom w:val="0"/>
                              <w:divBdr>
                                <w:top w:val="none" w:sz="0" w:space="0" w:color="auto"/>
                                <w:left w:val="none" w:sz="0" w:space="0" w:color="auto"/>
                                <w:bottom w:val="none" w:sz="0" w:space="0" w:color="auto"/>
                                <w:right w:val="none" w:sz="0" w:space="0" w:color="auto"/>
                              </w:divBdr>
                              <w:divsChild>
                                <w:div w:id="8456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1</cp:revision>
  <dcterms:created xsi:type="dcterms:W3CDTF">2023-10-14T09:11:00Z</dcterms:created>
  <dcterms:modified xsi:type="dcterms:W3CDTF">2023-10-14T09:12:00Z</dcterms:modified>
</cp:coreProperties>
</file>