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A7DB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8570C3" w:rsidRPr="002D2CDF">
        <w:rPr>
          <w:rFonts w:ascii="Times New Roman" w:eastAsia="Calibri" w:hAnsi="Times New Roman" w:cs="Times New Roman"/>
          <w:sz w:val="24"/>
        </w:rPr>
        <w:t>М</w:t>
      </w:r>
      <w:r w:rsidR="008570C3">
        <w:rPr>
          <w:rFonts w:ascii="Times New Roman" w:eastAsia="Calibri" w:hAnsi="Times New Roman" w:cs="Times New Roman"/>
          <w:sz w:val="24"/>
        </w:rPr>
        <w:t>К</w:t>
      </w:r>
      <w:r w:rsidR="008570C3" w:rsidRPr="002D2CDF">
        <w:rPr>
          <w:rFonts w:ascii="Times New Roman" w:eastAsia="Calibri" w:hAnsi="Times New Roman" w:cs="Times New Roman"/>
          <w:sz w:val="24"/>
        </w:rPr>
        <w:t>ОУ «</w:t>
      </w:r>
      <w:r w:rsidR="008570C3">
        <w:rPr>
          <w:rFonts w:ascii="Times New Roman" w:eastAsia="Calibri" w:hAnsi="Times New Roman" w:cs="Times New Roman"/>
          <w:sz w:val="24"/>
        </w:rPr>
        <w:t>Новогладовская ООШ</w:t>
      </w:r>
      <w:r w:rsidR="008570C3" w:rsidRPr="002D2CDF">
        <w:rPr>
          <w:rFonts w:ascii="Times New Roman" w:eastAsia="Calibri" w:hAnsi="Times New Roman" w:cs="Times New Roman"/>
          <w:sz w:val="24"/>
        </w:rPr>
        <w:t>»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8570C3">
        <w:rPr>
          <w:rFonts w:ascii="Times New Roman" w:eastAsia="Calibri" w:hAnsi="Times New Roman" w:cs="Times New Roman"/>
          <w:sz w:val="24"/>
          <w:szCs w:val="24"/>
        </w:rPr>
        <w:t>Магомедов Б.А.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«___»________202</w:t>
      </w:r>
      <w:r w:rsidR="008570C3">
        <w:rPr>
          <w:rFonts w:ascii="Times New Roman" w:eastAsia="Calibri" w:hAnsi="Times New Roman" w:cs="Times New Roman"/>
          <w:sz w:val="24"/>
          <w:szCs w:val="24"/>
        </w:rPr>
        <w:t>3</w:t>
      </w: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D7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ПОРЯДОК ОРГАНИЗАЦИИ ОХРАННЫХ МЕРОПРИЯТИЙ, ОБЕСПЕЧЕНИЯ ОБХОДА (ОСМОТРА) УЯЗВИМЫХ МЕСТ (УЧАСТКОВ), А ТАКЖЕ ПЕРИОДИЧНОСТИ ПРОВЕРОК (ОБХОДА И ОСМОТРА) ЗДАНИЙ (СТРОЕНИЙ, СООРУЖЕНИЙ), СИСТЕМ ПОДЗЕМНЫХ КОММУНИКАЦИЙ И СТОЯНОК АВТОМОБИЛЬНОГО ТРАНСПОРТА</w:t>
      </w:r>
    </w:p>
    <w:p w:rsidR="0002478F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</w:t>
      </w:r>
      <w:r w:rsidRPr="009A7DB5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В настоящих рекомендациях применяются следующие основные термины и определения: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объекты (территории) –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к антитеррористической защите которых нормативными правовыми актами Правительства Российской Федерации установлены самостоятельные требования; – система передачи тревожных сообщений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совокупность совместно действующих технических средств для передачи по каналам связи и приема в пункте централизованной охраны извещений о проникновении на охраняемые объекты (территории) и (или) пожаре на них, служебных и контрольнодиагностических извещений, а также для передачи и приема команд телеуправления;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критические элементы объекта – потенциально опасные элементы (участки) объекта, совершение акта незаконного вмешательства в отношении которых приведет к прекращению нормального функционирования объекта, его повреждению или к аварии на объекте;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уязвимые места – критические элементы объекта,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техническое задание на оказание охранных услуг – документ, разработанный заказчиком охранных услуг, в котором изложены основные условия и требования к системе охраны объекта, его параметры и эксплуатационные характеристики;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пост охраны – 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объекта (территории), а также прилегающая к периметру территория, на которой могут возникнуть угрозы; – стационарный пост охраны (рабочее место охранника) – основная рабочая зона (локальная часть поста охраны), где сотрудник охранной организации объекта (территории) (работник организации, обеспечивающий охрану объекта (территории))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Основными задачами охраны объекта (территории) являются: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воспрепятствование неправомерному проникновению на объекты (территории);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на выявление </w:t>
      </w:r>
      <w:r w:rsidR="009A7DB5" w:rsidRPr="0002478F">
        <w:rPr>
          <w:rFonts w:ascii="Times New Roman" w:hAnsi="Times New Roman" w:cs="Times New Roman"/>
          <w:sz w:val="24"/>
          <w:szCs w:val="24"/>
        </w:rPr>
        <w:t>нарушителей,</w:t>
      </w:r>
      <w:r w:rsidRPr="0002478F">
        <w:rPr>
          <w:rFonts w:ascii="Times New Roman" w:hAnsi="Times New Roman" w:cs="Times New Roman"/>
          <w:sz w:val="24"/>
          <w:szCs w:val="24"/>
        </w:rPr>
        <w:t xml:space="preserve"> установленных на объектах (территориях) пропускного и внутриобъектового режимов и (или) признаков подготовки или совершения террористического акта;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пресечение попыток совершения террористических актов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Выявление потенциальных нарушителей, установленных на объектах (территориях) пропускного и внутриобъектового режимов и (или) признаков подготовки или совершения террористического акта обеспечивается путем: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неукоснительного соблюдения на объектах (территориях) пропускного и внутриобъектового режимов;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транспорта; – принятия к нарушителям пропускного и внутриобъектового режимов мер ответственности, предусмотренных законодательством Российской Федерации;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исключения бесконтрольного пребывания на объектах (территориях) посторонних лиц и нахождения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оснащения бесперебойной и устойчивой связью объектов (территорий);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контроля за состоянием систем подземных коммуникаций, стоянок транспорта, складских помещений;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 Обеспечение охраны объекта (территории)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2.1. Система охраны объекта (территории) включает в себя совокупность сил и средств для выполнения задач по охране объекта (территории).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2.2. На объектах (территориях) охранные мероприятия рекомендуется организовывать в зависимости от степени угрозы совершения на них террористических актов и возможных последствий их совершения.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2.3. В целях обеспечения антитеррористической защищенности объектов (территорий) вне зависимости категории опасности осуществляются: – пропускной и внутриобъектовый режимы, а также контроль за их функционированием; –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 –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2.4. Пресечение попыток совершения террористических актов на объектах (территориях) достигается посредством: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и обеспечения пропускного и внутриобъектового режимов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предметов, веществ на объекты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санкционированного допуска на объекты (территории) посетителей и автотранспортных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осуществления контроля за состоянием помещений, используемых для проведения мероприятий с массовым пребыванием людей.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антитеррористической защищенности объектов (территорий) возлагается на руководителей объектов (территорий), а также исполнительные органы государственной власти, органы местного самоуправления, реализующие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2.6. Все объекты (территории) вне зависимости категории опасности оснащаются системами передачи тревожных сообщений в подразделения вневедомственной охраны войск национальной гвардии Российской Федерации(далее – Росгвардия) или в систему обеспечения вызова экстренных оперативных служб по единому номеру «112» (далее – Служба 112).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2.7. Охрана объектов (территорий) осуществляется сотрудниками частных охранных организаций, подразделениями вневедомственной охраны Росгвардии, или подразделениями ведомственной охраны федеральных органов исполнительной власти, имеющих право на создание ведомственной охраны (далее – подразделения охраны), на основании договоров (контрактов) на оказание охранных услуг с организацией и технических заданий на оказание охранных услуг.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2.8. Решение о привлечении подразделений охраны для обеспечения антитеррористической защищенности объекта (территории) принимается должностным лицом, осуществляющим непосредственное руководство деятельностью работников на объекте (территории), с учетом ограничений, установленных законодательством Российской Федерации, регулирующим частную охранную деятельность и ведомственную охрану. В договоре (контракте) на оказание охранных услуг надлежит указывать основания и условия для введения режимов усиления охраны, а также должностных лиц, уполномоченных принимать решение на их введение.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2.9. Подразделения охраны несут ответственность согласно договору на охрану и функциональным обязанностям.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2.10. Обязанности сотрудника, осуществляющего охрану объекта (территории) (далее – охранник) определяются его должностной (служебной) инструкцией и положением об организации пропускного и внутриобъектового режимов.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2.11. На посту охраны должны быть: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телефонный аппарат, средство тревожных сообщений, средства мобильной связи; – инструкция о правилах пользования средством тревожной сигнализации;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номера телефонов Службы 112, территориального подразделения Управления Федеральной службы безопасности Российской Федерации по Свердловской области (далее – УФСБ), территориального органа Министерства внутренних дел Российской Федерации (далее – МВД России) и подразделения вневедомственной охраны Росгвардии, администрации организации, а также иных заинтересованных подразделений;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должностная инструкция охранника;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планы проводимых практических занятий, тренировок и учений;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графики дежурств ответственных лиц в праздничные и выходные дни.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2.12. Порядок организации круглосуточных охранных мероприятий, обеспечения ежедневного обхода (осмотра) уязвимых мест (участков), а такжепериодичности проверок (обхода и осмотра) зданий (строений, сооружений), систем подземных коммуникаций и стоянок </w:t>
      </w: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автомобильного транспорта определяется и утверждается организационно-распорядительным документом организации – правообладателя объекта (территории) или правовым актом исполнительного органа государственной власти или органа местного самоуправления, реализующего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2.13. Круглосуточные охранные мероприятия осуществляются с использованием систем видеонаблюдения и передачи тревожных сообщений.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2.14. При осуществлении круглосуточных охранных мероприятий охранник должен знать: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должностную инструкцию;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особенности охраняемого объекта и прилегающей к нему территории, расположение и порядок работы охранно-пожарной и тревожной сигнализации, средств связи, пожаротушения, правила их использования и обслуживания;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общие условия и меры по обеспечению безопасности объекта (территории), его уязвимые места;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порядок взаимодействия с территориальным подразделением УФСБ, территориальным органом МВД России и подразделением вневедомственной охраны Росгвардии;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правила внутреннего распорядка организации, а также правила осмотра ручной клади и автотранспорта.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2.15. Охраннику необходимо: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перед заступлением на пост осуществлять обход (принимать участие в обходе, проводимом администрацией) объекта (уязвимых мест, участков, зданий, строений, сооружений), о чем делать запись в журнале обхода территории;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наличие и исправность оборудования (согласно описи) и отсутствие повреждений на окнах и дверях;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осуществлять пропускной режим на объекте (территории) в соответствии с утвержденным Положением; – обеспечивать контроль за складывающейся обстановкой на территории объекта;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проводить обход (осмотр) объекта (территории) согласно установленному графику обходов, но не мене 3 раз в день: перед началом производственного (учебного) процесса и после его окончания, о чем делать соответствующие записи в журнале обхода (осмотра)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проводить обход (осмотр) уязвимых мест (участков), а также зданий (строений, сооружений), систем подземных коммуникаций и стоянокавтомобильного транспорта (в случае их наличия) в дневное время не менее 2 раз, а в ночное время не менее 3 раз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2.16. Вне зависимости от категории опасности объекта (территории) образования ответственным лицам рекомендуется 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3 часа, а в ночное время каждые 2 часа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</w:t>
      </w:r>
    </w:p>
    <w:p w:rsidR="0002478F" w:rsidRP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78F" w:rsidRPr="0002478F" w:rsidSect="0002478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EC" w:rsidRDefault="003165EC" w:rsidP="0002478F">
      <w:pPr>
        <w:spacing w:after="0" w:line="240" w:lineRule="auto"/>
      </w:pPr>
      <w:r>
        <w:separator/>
      </w:r>
    </w:p>
  </w:endnote>
  <w:endnote w:type="continuationSeparator" w:id="1">
    <w:p w:rsidR="003165EC" w:rsidRDefault="003165EC" w:rsidP="000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EC" w:rsidRDefault="003165EC" w:rsidP="0002478F">
      <w:pPr>
        <w:spacing w:after="0" w:line="240" w:lineRule="auto"/>
      </w:pPr>
      <w:r>
        <w:separator/>
      </w:r>
    </w:p>
  </w:footnote>
  <w:footnote w:type="continuationSeparator" w:id="1">
    <w:p w:rsidR="003165EC" w:rsidRDefault="003165EC" w:rsidP="0002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263994"/>
      <w:docPartObj>
        <w:docPartGallery w:val="Page Numbers (Top of Page)"/>
        <w:docPartUnique/>
      </w:docPartObj>
    </w:sdtPr>
    <w:sdtContent>
      <w:p w:rsidR="0002478F" w:rsidRDefault="00152DF3">
        <w:pPr>
          <w:pStyle w:val="a3"/>
          <w:jc w:val="center"/>
        </w:pPr>
        <w:r>
          <w:fldChar w:fldCharType="begin"/>
        </w:r>
        <w:r w:rsidR="0002478F">
          <w:instrText>PAGE   \* MERGEFORMAT</w:instrText>
        </w:r>
        <w:r>
          <w:fldChar w:fldCharType="separate"/>
        </w:r>
        <w:r w:rsidR="008570C3">
          <w:rPr>
            <w:noProof/>
          </w:rPr>
          <w:t>2</w:t>
        </w:r>
        <w:r>
          <w:fldChar w:fldCharType="end"/>
        </w:r>
      </w:p>
    </w:sdtContent>
  </w:sdt>
  <w:p w:rsidR="0002478F" w:rsidRDefault="000247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8F"/>
    <w:rsid w:val="0002478F"/>
    <w:rsid w:val="00152DF3"/>
    <w:rsid w:val="00304724"/>
    <w:rsid w:val="003165EC"/>
    <w:rsid w:val="004B42FF"/>
    <w:rsid w:val="006342D7"/>
    <w:rsid w:val="008570C3"/>
    <w:rsid w:val="009360D9"/>
    <w:rsid w:val="009A7DB5"/>
    <w:rsid w:val="00AE6DB5"/>
    <w:rsid w:val="00DA7821"/>
    <w:rsid w:val="00E6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78F"/>
  </w:style>
  <w:style w:type="paragraph" w:styleId="a5">
    <w:name w:val="footer"/>
    <w:basedOn w:val="a"/>
    <w:link w:val="a6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78F"/>
  </w:style>
  <w:style w:type="paragraph" w:styleId="a5">
    <w:name w:val="footer"/>
    <w:basedOn w:val="a"/>
    <w:link w:val="a6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User280922</cp:lastModifiedBy>
  <cp:revision>2</cp:revision>
  <dcterms:created xsi:type="dcterms:W3CDTF">2023-12-28T06:24:00Z</dcterms:created>
  <dcterms:modified xsi:type="dcterms:W3CDTF">2023-12-28T06:24:00Z</dcterms:modified>
</cp:coreProperties>
</file>