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A1569C" w:rsidRPr="00EA4EBE" w:rsidTr="00B1511C">
        <w:tc>
          <w:tcPr>
            <w:tcW w:w="4808" w:type="dxa"/>
          </w:tcPr>
          <w:p w:rsidR="00A1569C" w:rsidRPr="00EA4EBE" w:rsidRDefault="00A1569C" w:rsidP="00B1511C">
            <w:pPr>
              <w:pStyle w:val="2"/>
              <w:outlineLvl w:val="1"/>
              <w:rPr>
                <w:color w:val="auto"/>
              </w:rPr>
            </w:pPr>
            <w:r w:rsidRPr="00EA4EBE">
              <w:rPr>
                <w:color w:val="auto"/>
              </w:rPr>
              <w:t xml:space="preserve">«Принято» </w:t>
            </w:r>
          </w:p>
          <w:p w:rsidR="00A1569C" w:rsidRPr="00EA4EBE" w:rsidRDefault="00A1569C" w:rsidP="00A1569C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A1569C" w:rsidRPr="00EA4EBE" w:rsidRDefault="00A1569C" w:rsidP="00A1569C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A1569C" w:rsidRPr="00EA4EBE" w:rsidRDefault="00A1569C" w:rsidP="00A1569C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EA4EBE" w:rsidRPr="00EA4EBE" w:rsidRDefault="00A1569C" w:rsidP="00EA4EB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 w:rsidR="00EA4EBE"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«_____» __________ г.</w:t>
            </w:r>
          </w:p>
          <w:p w:rsidR="00A1569C" w:rsidRPr="00EA4EBE" w:rsidRDefault="00EA4EBE" w:rsidP="00EA4EBE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число, месяц, год </w:t>
            </w:r>
          </w:p>
        </w:tc>
        <w:tc>
          <w:tcPr>
            <w:tcW w:w="4689" w:type="dxa"/>
          </w:tcPr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A1569C" w:rsidRPr="00EA4EBE" w:rsidRDefault="00605740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A1569C"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  <w:tr w:rsidR="00A1569C" w:rsidRPr="00EA4EBE" w:rsidTr="00B1511C">
        <w:tc>
          <w:tcPr>
            <w:tcW w:w="4808" w:type="dxa"/>
          </w:tcPr>
          <w:p w:rsidR="00EA4EBE" w:rsidRPr="00EA4EBE" w:rsidRDefault="00EA4EBE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9C" w:rsidRPr="00EA4EBE" w:rsidRDefault="00A1569C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A1569C" w:rsidRPr="00EA4EBE" w:rsidRDefault="00A1569C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A1569C" w:rsidRPr="00EA4EBE" w:rsidRDefault="00A1569C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A1569C" w:rsidRPr="00EA4EBE" w:rsidRDefault="00A1569C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A1569C" w:rsidRPr="00EA4EBE" w:rsidRDefault="00A1569C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>№ ___ от « _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 » __________  20____ г.</w:t>
            </w:r>
          </w:p>
          <w:p w:rsidR="00EA4EBE" w:rsidRPr="00EA4EBE" w:rsidRDefault="00EA4EBE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число, месяц, год </w:t>
            </w:r>
          </w:p>
        </w:tc>
        <w:tc>
          <w:tcPr>
            <w:tcW w:w="4689" w:type="dxa"/>
          </w:tcPr>
          <w:p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69C" w:rsidRPr="00EA4EBE" w:rsidRDefault="00A1569C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Pr="00EA4EBE">
        <w:rPr>
          <w:rFonts w:ascii="Times New Roman" w:hAnsi="Times New Roman" w:cs="Times New Roman"/>
          <w:b/>
          <w:sz w:val="24"/>
          <w:szCs w:val="24"/>
          <w:lang w:bidi="ru-RU"/>
        </w:rPr>
        <w:t>Положение о внутренней системе оценки качества образования в</w:t>
      </w:r>
    </w:p>
    <w:p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EA4EBE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EA4EBE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A1569C" w:rsidRPr="00EA4EBE" w:rsidRDefault="00A1569C" w:rsidP="00A156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3F53" w:rsidRPr="00EA4EBE" w:rsidRDefault="008C7E6A" w:rsidP="00A1569C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A1569C" w:rsidRPr="00EA4EBE">
        <w:rPr>
          <w:rFonts w:ascii="Times New Roman" w:hAnsi="Times New Roman" w:cs="Times New Roman"/>
          <w:sz w:val="24"/>
          <w:szCs w:val="24"/>
        </w:rPr>
        <w:t>_______________</w:t>
      </w:r>
      <w:r w:rsidR="00AB564F" w:rsidRPr="00EA4EBE">
        <w:rPr>
          <w:rFonts w:ascii="Times New Roman" w:hAnsi="Times New Roman" w:cs="Times New Roman"/>
          <w:i/>
          <w:sz w:val="24"/>
          <w:szCs w:val="24"/>
        </w:rPr>
        <w:t xml:space="preserve">(полное </w:t>
      </w:r>
      <w:r w:rsidR="0006413E" w:rsidRPr="00EA4EBE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="00AB564F" w:rsidRPr="00EA4EBE">
        <w:rPr>
          <w:rFonts w:ascii="Times New Roman" w:hAnsi="Times New Roman" w:cs="Times New Roman"/>
          <w:i/>
          <w:sz w:val="24"/>
          <w:szCs w:val="24"/>
        </w:rPr>
        <w:t>образовательной организации)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России от 22.03.2021 N 115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46A8" w:rsidRPr="00EA4EBE" w:rsidRDefault="00B546A8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Default="001C576B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A1569C" w:rsidRPr="00EA4EBE">
        <w:rPr>
          <w:rFonts w:ascii="Times New Roman" w:hAnsi="Times New Roman" w:cs="Times New Roman"/>
          <w:sz w:val="24"/>
          <w:szCs w:val="24"/>
        </w:rPr>
        <w:t>_______________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(полное наименованиеобразовательной организации).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научно-методический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городской уровни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Научно-методический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гокомфорта пребывания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районные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3186"/>
        <w:gridCol w:w="5566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</w:t>
            </w:r>
            <w:bookmarkStart w:id="0" w:name="_GoBack"/>
            <w:bookmarkEnd w:id="0"/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итоги индивидуального учета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выпускников, поступивших в вузы и ссузы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самооценивания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– победителей и призеров олимпиад, смотров, конкурсов, в общей численности учащихся,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3"/>
        <w:gridCol w:w="2601"/>
        <w:gridCol w:w="2201"/>
        <w:gridCol w:w="2199"/>
      </w:tblGrid>
      <w:tr w:rsidR="001146DD" w:rsidRPr="00EA4EBE" w:rsidTr="000652D9">
        <w:tc>
          <w:tcPr>
            <w:tcW w:w="1447" w:type="pct"/>
            <w:vMerge w:val="restar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553" w:type="pct"/>
            <w:gridSpan w:val="3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EA4EBE" w:rsidTr="000652D9">
        <w:trPr>
          <w:trHeight w:val="641"/>
        </w:trPr>
        <w:tc>
          <w:tcPr>
            <w:tcW w:w="1447" w:type="pct"/>
            <w:vMerge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553" w:type="pct"/>
            <w:gridSpan w:val="3"/>
          </w:tcPr>
          <w:p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познавательной рефлексии как осознания совершаемых действий, границ своего знания и незнания, новых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 и средств их достижения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:rsidTr="000652D9">
        <w:trPr>
          <w:trHeight w:val="3250"/>
        </w:trPr>
        <w:tc>
          <w:tcPr>
            <w:tcW w:w="144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средствпри решении учебных задач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:rsidTr="000652D9">
        <w:trPr>
          <w:trHeight w:val="4386"/>
        </w:trPr>
        <w:tc>
          <w:tcPr>
            <w:tcW w:w="144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обработкиинформации для решения учебных задач.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метатекстов</w:t>
            </w:r>
          </w:p>
        </w:tc>
      </w:tr>
      <w:tr w:rsidR="001146DD" w:rsidRPr="00EA4EBE" w:rsidTr="000652D9">
        <w:trPr>
          <w:trHeight w:val="1265"/>
        </w:trPr>
        <w:tc>
          <w:tcPr>
            <w:tcW w:w="1447" w:type="pct"/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ее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текущих результатов.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Приложение 5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6"/>
        <w:gridCol w:w="5621"/>
        <w:gridCol w:w="2137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курсов внеурочной деятельности,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218" w:rsidRDefault="00DF3218" w:rsidP="001146DD">
      <w:pPr>
        <w:spacing w:after="0" w:line="240" w:lineRule="auto"/>
      </w:pPr>
      <w:r>
        <w:separator/>
      </w:r>
    </w:p>
  </w:endnote>
  <w:endnote w:type="continuationSeparator" w:id="1">
    <w:p w:rsidR="00DF3218" w:rsidRDefault="00DF3218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605740" w:rsidRDefault="00E43185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="00605740"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A35578">
          <w:rPr>
            <w:rFonts w:ascii="Times New Roman" w:hAnsi="Times New Roman" w:cs="Times New Roman"/>
            <w:i/>
            <w:noProof/>
            <w:sz w:val="24"/>
          </w:rPr>
          <w:t>21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605740" w:rsidRDefault="0060574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218" w:rsidRDefault="00DF3218" w:rsidP="001146DD">
      <w:pPr>
        <w:spacing w:after="0" w:line="240" w:lineRule="auto"/>
      </w:pPr>
      <w:r>
        <w:separator/>
      </w:r>
    </w:p>
  </w:footnote>
  <w:footnote w:type="continuationSeparator" w:id="1">
    <w:p w:rsidR="00DF3218" w:rsidRDefault="00DF3218" w:rsidP="001146DD">
      <w:pPr>
        <w:spacing w:after="0" w:line="240" w:lineRule="auto"/>
      </w:pPr>
      <w:r>
        <w:continuationSeparator/>
      </w:r>
    </w:p>
  </w:footnote>
  <w:footnote w:id="2">
    <w:p w:rsidR="00605740" w:rsidRPr="00EF7F71" w:rsidRDefault="00605740" w:rsidP="00EF7F71">
      <w:pPr>
        <w:pStyle w:val="a6"/>
        <w:rPr>
          <w:rFonts w:ascii="Times New Roman" w:hAnsi="Times New Roman"/>
        </w:rPr>
      </w:pPr>
      <w:r w:rsidRPr="00EF7F71">
        <w:rPr>
          <w:rStyle w:val="a8"/>
          <w:rFonts w:ascii="Times New Roman" w:hAnsi="Times New Roman"/>
        </w:rPr>
        <w:footnoteRef/>
      </w:r>
      <w:r w:rsidRPr="00EF7F71">
        <w:rPr>
          <w:rFonts w:ascii="Times New Roman" w:hAnsi="Times New Roman"/>
        </w:rPr>
        <w:t xml:space="preserve"> Раздел включается в отчет о самообследовании по решению </w:t>
      </w:r>
      <w:r>
        <w:rPr>
          <w:rFonts w:ascii="Times New Roman" w:hAnsi="Times New Roman"/>
        </w:rPr>
        <w:t>ОО</w:t>
      </w:r>
      <w:r w:rsidRPr="00EF7F71">
        <w:rPr>
          <w:rFonts w:ascii="Times New Roman" w:hAnsi="Times New Roman"/>
        </w:rPr>
        <w:t>.</w:t>
      </w:r>
    </w:p>
  </w:footnote>
  <w:footnote w:id="3">
    <w:p w:rsidR="00605740" w:rsidRDefault="00605740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4">
    <w:p w:rsidR="00605740" w:rsidRPr="001146DD" w:rsidRDefault="00605740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5A"/>
    <w:rsid w:val="000213C5"/>
    <w:rsid w:val="00044B93"/>
    <w:rsid w:val="0006413E"/>
    <w:rsid w:val="000652D9"/>
    <w:rsid w:val="000A75E4"/>
    <w:rsid w:val="000B4B24"/>
    <w:rsid w:val="001146DD"/>
    <w:rsid w:val="001208BC"/>
    <w:rsid w:val="001258AB"/>
    <w:rsid w:val="001533BA"/>
    <w:rsid w:val="001903F9"/>
    <w:rsid w:val="00194A15"/>
    <w:rsid w:val="001C576B"/>
    <w:rsid w:val="001E1537"/>
    <w:rsid w:val="001F58A1"/>
    <w:rsid w:val="002040C0"/>
    <w:rsid w:val="00235A6D"/>
    <w:rsid w:val="00240073"/>
    <w:rsid w:val="002C4ACE"/>
    <w:rsid w:val="002E1927"/>
    <w:rsid w:val="002F5456"/>
    <w:rsid w:val="00304896"/>
    <w:rsid w:val="003375C1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B2BB3"/>
    <w:rsid w:val="00A073A3"/>
    <w:rsid w:val="00A11D50"/>
    <w:rsid w:val="00A1569C"/>
    <w:rsid w:val="00A35578"/>
    <w:rsid w:val="00A43B1A"/>
    <w:rsid w:val="00A83556"/>
    <w:rsid w:val="00A968C7"/>
    <w:rsid w:val="00AB3217"/>
    <w:rsid w:val="00AB564F"/>
    <w:rsid w:val="00AC184A"/>
    <w:rsid w:val="00B1511C"/>
    <w:rsid w:val="00B546A8"/>
    <w:rsid w:val="00B8005A"/>
    <w:rsid w:val="00B81555"/>
    <w:rsid w:val="00B83F53"/>
    <w:rsid w:val="00B97F72"/>
    <w:rsid w:val="00BC662A"/>
    <w:rsid w:val="00BE46BD"/>
    <w:rsid w:val="00C63C9E"/>
    <w:rsid w:val="00C700A8"/>
    <w:rsid w:val="00C80570"/>
    <w:rsid w:val="00CE498A"/>
    <w:rsid w:val="00D275F2"/>
    <w:rsid w:val="00D37CFE"/>
    <w:rsid w:val="00D402D5"/>
    <w:rsid w:val="00D747E4"/>
    <w:rsid w:val="00DD69A8"/>
    <w:rsid w:val="00DF3218"/>
    <w:rsid w:val="00E15D81"/>
    <w:rsid w:val="00E165F2"/>
    <w:rsid w:val="00E43185"/>
    <w:rsid w:val="00E6660F"/>
    <w:rsid w:val="00E915B5"/>
    <w:rsid w:val="00EA4EBE"/>
    <w:rsid w:val="00EF7F71"/>
    <w:rsid w:val="00F12A12"/>
    <w:rsid w:val="00F13EDB"/>
    <w:rsid w:val="00F5009F"/>
    <w:rsid w:val="00F5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1192F-A96A-4074-9874-75E5EEA1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6811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</cp:revision>
  <dcterms:created xsi:type="dcterms:W3CDTF">2024-03-15T08:54:00Z</dcterms:created>
  <dcterms:modified xsi:type="dcterms:W3CDTF">2024-03-15T08:54:00Z</dcterms:modified>
</cp:coreProperties>
</file>